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инфраструктура и субъекты рынка околотаможенных услуг стран ЕАЭС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  <w:t>.</w:t>
      </w:r>
      <w:bookmarkStart w:id="0" w:name="_GoBack"/>
      <w:bookmarkEnd w:id="0"/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06858"/>
    <w:rsid w:val="001C246D"/>
    <w:rsid w:val="00297520"/>
    <w:rsid w:val="006364C7"/>
    <w:rsid w:val="007050AE"/>
    <w:rsid w:val="00746D72"/>
    <w:rsid w:val="009649F8"/>
    <w:rsid w:val="00D94E57"/>
    <w:rsid w:val="00DD63C4"/>
    <w:rsid w:val="00E10E17"/>
    <w:rsid w:val="3D970E39"/>
    <w:rsid w:val="70B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2024-01-04T17:48:13Z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ADE42FF27161404D8A37CE3C98062697_12</vt:lpwstr>
  </property>
</Properties>
</file>